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85" w:rsidRPr="000329D3" w:rsidRDefault="00AD727A" w:rsidP="0093016C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0329D3">
        <w:rPr>
          <w:rFonts w:ascii="宋体" w:eastAsia="宋体" w:hAnsi="宋体" w:hint="eastAsia"/>
          <w:b/>
          <w:sz w:val="32"/>
          <w:szCs w:val="32"/>
        </w:rPr>
        <w:t>精准医学临床研究中心实验室</w:t>
      </w:r>
      <w:r w:rsidR="00364985" w:rsidRPr="000329D3">
        <w:rPr>
          <w:rFonts w:ascii="宋体" w:eastAsia="宋体" w:hAnsi="宋体" w:hint="eastAsia"/>
          <w:b/>
          <w:sz w:val="32"/>
          <w:szCs w:val="32"/>
        </w:rPr>
        <w:t>安全管理制度</w:t>
      </w:r>
    </w:p>
    <w:p w:rsidR="00364985" w:rsidRPr="00D16ED4" w:rsidRDefault="00E34F11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精准医学临床研究中心实验室</w:t>
      </w:r>
      <w:r w:rsidR="00364985" w:rsidRPr="00D16ED4">
        <w:rPr>
          <w:rFonts w:ascii="宋体" w:eastAsia="宋体" w:hAnsi="宋体" w:hint="eastAsia"/>
          <w:sz w:val="24"/>
          <w:szCs w:val="24"/>
        </w:rPr>
        <w:t>内应保证有各种必备的安全设施（通风橱、紧急喷淋装置、消防灭火器材等），并应定期进行检查，保证可随时提供使用。</w:t>
      </w:r>
    </w:p>
    <w:p w:rsidR="00364985" w:rsidRPr="00D16ED4" w:rsidRDefault="00AD727A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精准医学临床研究中心实验室</w:t>
      </w:r>
      <w:r w:rsidR="00364985" w:rsidRPr="00D16ED4">
        <w:rPr>
          <w:rFonts w:ascii="宋体" w:eastAsia="宋体" w:hAnsi="宋体" w:hint="eastAsia"/>
          <w:sz w:val="24"/>
          <w:szCs w:val="24"/>
        </w:rPr>
        <w:t>工作人员以及进入</w:t>
      </w:r>
      <w:r w:rsidR="007D5FB8" w:rsidRPr="00D16ED4">
        <w:rPr>
          <w:rFonts w:ascii="宋体" w:eastAsia="宋体" w:hAnsi="宋体" w:hint="eastAsia"/>
          <w:sz w:val="24"/>
          <w:szCs w:val="24"/>
        </w:rPr>
        <w:t>实验室</w:t>
      </w:r>
      <w:r w:rsidR="00364985" w:rsidRPr="00D16ED4">
        <w:rPr>
          <w:rFonts w:ascii="宋体" w:eastAsia="宋体" w:hAnsi="宋体" w:hint="eastAsia"/>
          <w:sz w:val="24"/>
          <w:szCs w:val="24"/>
        </w:rPr>
        <w:t>进行实验者均应严格遵守各项安全管理制度及操作规程，在使用电、气、水、火时，必须按有关规定进行操作。</w:t>
      </w:r>
    </w:p>
    <w:p w:rsidR="00364985" w:rsidRPr="00D16ED4" w:rsidRDefault="00AD727A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精准医学临床研究中心实验室</w:t>
      </w:r>
      <w:r w:rsidR="00364985" w:rsidRPr="00D16ED4">
        <w:rPr>
          <w:rFonts w:ascii="宋体" w:eastAsia="宋体" w:hAnsi="宋体" w:hint="eastAsia"/>
          <w:sz w:val="24"/>
          <w:szCs w:val="24"/>
        </w:rPr>
        <w:t>内进行实验</w:t>
      </w:r>
      <w:r w:rsidR="007D5FB8" w:rsidRPr="00D16ED4">
        <w:rPr>
          <w:rFonts w:ascii="宋体" w:eastAsia="宋体" w:hAnsi="宋体" w:hint="eastAsia"/>
          <w:sz w:val="24"/>
          <w:szCs w:val="24"/>
        </w:rPr>
        <w:t>的</w:t>
      </w:r>
      <w:r w:rsidR="00364985" w:rsidRPr="00D16ED4">
        <w:rPr>
          <w:rFonts w:ascii="宋体" w:eastAsia="宋体" w:hAnsi="宋体" w:hint="eastAsia"/>
          <w:sz w:val="24"/>
          <w:szCs w:val="24"/>
        </w:rPr>
        <w:t>人员工作前应做好个人防护</w:t>
      </w:r>
      <w:r w:rsidR="00B401A0" w:rsidRPr="00D16ED4">
        <w:rPr>
          <w:rFonts w:ascii="宋体" w:eastAsia="宋体" w:hAnsi="宋体" w:hint="eastAsia"/>
          <w:sz w:val="24"/>
          <w:szCs w:val="24"/>
        </w:rPr>
        <w:t>，穿</w:t>
      </w:r>
      <w:r w:rsidR="00364985" w:rsidRPr="00D16ED4">
        <w:rPr>
          <w:rFonts w:ascii="宋体" w:eastAsia="宋体" w:hAnsi="宋体" w:hint="eastAsia"/>
          <w:sz w:val="24"/>
          <w:szCs w:val="24"/>
        </w:rPr>
        <w:t>工作服，搞好实验室内外的环境卫生。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按照仪器说明的要求，使用安全电压以上电压的电器设备均应有良好接地，电热设备所用电源导线应能满足功率（电流）要求，应经常检查是否完好无损。关闭闸刀开关时绝对</w:t>
      </w:r>
      <w:proofErr w:type="gramStart"/>
      <w:r w:rsidRPr="00D16ED4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D16ED4">
        <w:rPr>
          <w:rFonts w:ascii="宋体" w:eastAsia="宋体" w:hAnsi="宋体" w:hint="eastAsia"/>
          <w:sz w:val="24"/>
          <w:szCs w:val="24"/>
        </w:rPr>
        <w:t>得用湿手进行操作。</w:t>
      </w:r>
    </w:p>
    <w:p w:rsidR="00364985" w:rsidRPr="00D16ED4" w:rsidRDefault="00AD727A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精准医学临床研究中心实验室</w:t>
      </w:r>
      <w:r w:rsidR="00D16ED4" w:rsidRPr="00D16ED4">
        <w:rPr>
          <w:rFonts w:ascii="宋体" w:eastAsia="宋体" w:hAnsi="宋体" w:hint="eastAsia"/>
          <w:sz w:val="24"/>
          <w:szCs w:val="24"/>
        </w:rPr>
        <w:t>的</w:t>
      </w:r>
      <w:r w:rsidR="00364985" w:rsidRPr="00D16ED4">
        <w:rPr>
          <w:rFonts w:ascii="宋体" w:eastAsia="宋体" w:hAnsi="宋体" w:hint="eastAsia"/>
          <w:sz w:val="24"/>
          <w:szCs w:val="24"/>
        </w:rPr>
        <w:t>工作人员必须掌握消防常识和常用消防器材的使用，能区别不同火源选择适当的灭火器材。灭火器材要放置在明显及使用方便处，要经常检查，保证其处于完好有效状态。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凡使用高压、燃气、电热设备或易燃、易爆、剧毒药品和生物试剂时，操作人员不得离开岗位。操作和处理易挥发、易燃试剂时，严禁用明火直接加热。高压灭菌设备必须持证操作，无证人员不</w:t>
      </w:r>
      <w:r w:rsidR="006B0CB0">
        <w:rPr>
          <w:rFonts w:ascii="宋体" w:eastAsia="宋体" w:hAnsi="宋体" w:hint="eastAsia"/>
          <w:sz w:val="24"/>
          <w:szCs w:val="24"/>
        </w:rPr>
        <w:t>得</w:t>
      </w:r>
      <w:r w:rsidR="006448C5">
        <w:rPr>
          <w:rFonts w:ascii="宋体" w:eastAsia="宋体" w:hAnsi="宋体" w:hint="eastAsia"/>
          <w:sz w:val="24"/>
          <w:szCs w:val="24"/>
        </w:rPr>
        <w:t>擅自</w:t>
      </w:r>
      <w:r w:rsidRPr="00D16ED4">
        <w:rPr>
          <w:rFonts w:ascii="宋体" w:eastAsia="宋体" w:hAnsi="宋体" w:hint="eastAsia"/>
          <w:sz w:val="24"/>
          <w:szCs w:val="24"/>
        </w:rPr>
        <w:t>使用。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使用自来水或净化水时，应及时关闭出水阀门。如遇停水，应保证出水阀门处于关闭状态。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易燃、易爆药品和生物试剂专人专柜</w:t>
      </w:r>
      <w:r w:rsidR="00D16ED4">
        <w:rPr>
          <w:rFonts w:ascii="宋体" w:eastAsia="宋体" w:hAnsi="宋体" w:hint="eastAsia"/>
          <w:sz w:val="24"/>
          <w:szCs w:val="24"/>
        </w:rPr>
        <w:t>、双人双锁</w:t>
      </w:r>
      <w:r w:rsidRPr="00D16ED4">
        <w:rPr>
          <w:rFonts w:ascii="宋体" w:eastAsia="宋体" w:hAnsi="宋体" w:hint="eastAsia"/>
          <w:sz w:val="24"/>
          <w:szCs w:val="24"/>
        </w:rPr>
        <w:t>存放保管，并符合危险品的管理要求。建立易燃、易爆、剧毒药品的使用登记制度。领用时应符合审批手续，并详细登记领用日期、用量、剩余量，并有领用人签字备案。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实验产生的废物、废液、废气、有毒有害的包装容器和微生物污染物均应按属性分别妥善处理，以保证环境和实验人员的安全和健康。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凡使用有毒气体、液体或在反应过程中产生有毒、刺激性气体和液体时，必须在通风柜内进行操作。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使用酸、碱等强腐蚀性试剂时，必须佩带橡胶手套，必要时佩带橡胶围裙，勿使易挥发试剂瓶口对着自己或他人。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涉及生物安全相关实验，依照《</w:t>
      </w:r>
      <w:r w:rsidR="00D16ED4">
        <w:rPr>
          <w:rFonts w:ascii="宋体" w:eastAsia="宋体" w:hAnsi="宋体" w:hint="eastAsia"/>
          <w:sz w:val="24"/>
          <w:szCs w:val="24"/>
        </w:rPr>
        <w:t>中华人民共和国生物安全法</w:t>
      </w:r>
      <w:r w:rsidRPr="00D16ED4">
        <w:rPr>
          <w:rFonts w:ascii="宋体" w:eastAsia="宋体" w:hAnsi="宋体" w:hint="eastAsia"/>
          <w:sz w:val="24"/>
          <w:szCs w:val="24"/>
        </w:rPr>
        <w:t>》中生物安全管理规定执行，发生紧急情况按照《实验室生物安全应急预案》处理。从事临床样本相关实验，须提前与</w:t>
      </w:r>
      <w:r w:rsidR="00D16ED4">
        <w:rPr>
          <w:rFonts w:ascii="宋体" w:eastAsia="宋体" w:hAnsi="宋体" w:hint="eastAsia"/>
          <w:sz w:val="24"/>
          <w:szCs w:val="24"/>
        </w:rPr>
        <w:t>实验室</w:t>
      </w:r>
      <w:r w:rsidRPr="00D16ED4">
        <w:rPr>
          <w:rFonts w:ascii="宋体" w:eastAsia="宋体" w:hAnsi="宋体" w:hint="eastAsia"/>
          <w:sz w:val="24"/>
          <w:szCs w:val="24"/>
        </w:rPr>
        <w:t>老师报备，在指定实验室内进行。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发生意外事故时，应迅速切断电源、火源，立即采取有效措施及时处理，并及时报告有关领导和保卫消防部门。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任何人发现有不安全因素，应及时报告，迅速处理。</w:t>
      </w:r>
    </w:p>
    <w:p w:rsidR="00364985" w:rsidRPr="00D16ED4" w:rsidRDefault="00364985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实验工作结束后，要对仪器设备、水、电、门、窗等进行安全检查。</w:t>
      </w:r>
    </w:p>
    <w:p w:rsidR="00B64630" w:rsidRPr="00D16ED4" w:rsidRDefault="00AD727A" w:rsidP="0093016C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D16ED4">
        <w:rPr>
          <w:rFonts w:ascii="宋体" w:eastAsia="宋体" w:hAnsi="宋体" w:hint="eastAsia"/>
          <w:sz w:val="24"/>
          <w:szCs w:val="24"/>
        </w:rPr>
        <w:t>精准医学临床研究中心</w:t>
      </w:r>
      <w:r w:rsidR="000E15AD">
        <w:rPr>
          <w:rFonts w:ascii="宋体" w:eastAsia="宋体" w:hAnsi="宋体" w:hint="eastAsia"/>
          <w:sz w:val="24"/>
          <w:szCs w:val="24"/>
        </w:rPr>
        <w:t>管理委员会</w:t>
      </w:r>
      <w:r w:rsidR="00364985" w:rsidRPr="00D16ED4">
        <w:rPr>
          <w:rFonts w:ascii="宋体" w:eastAsia="宋体" w:hAnsi="宋体" w:hint="eastAsia"/>
          <w:sz w:val="24"/>
          <w:szCs w:val="24"/>
        </w:rPr>
        <w:t>定期检查安全制度的执行情况</w:t>
      </w:r>
      <w:r w:rsidR="00004CA1">
        <w:rPr>
          <w:rFonts w:ascii="宋体" w:eastAsia="宋体" w:hAnsi="宋体" w:hint="eastAsia"/>
          <w:sz w:val="24"/>
          <w:szCs w:val="24"/>
        </w:rPr>
        <w:t>，</w:t>
      </w:r>
      <w:r w:rsidR="000E15AD">
        <w:rPr>
          <w:rFonts w:ascii="宋体" w:eastAsia="宋体" w:hAnsi="宋体" w:hint="eastAsia"/>
          <w:sz w:val="24"/>
          <w:szCs w:val="24"/>
        </w:rPr>
        <w:t>并</w:t>
      </w:r>
      <w:r w:rsidR="00364985" w:rsidRPr="00D16ED4">
        <w:rPr>
          <w:rFonts w:ascii="宋体" w:eastAsia="宋体" w:hAnsi="宋体" w:hint="eastAsia"/>
          <w:sz w:val="24"/>
          <w:szCs w:val="24"/>
        </w:rPr>
        <w:t>对在</w:t>
      </w:r>
      <w:r w:rsidRPr="00D16ED4">
        <w:rPr>
          <w:rFonts w:ascii="宋体" w:eastAsia="宋体" w:hAnsi="宋体" w:hint="eastAsia"/>
          <w:sz w:val="24"/>
          <w:szCs w:val="24"/>
        </w:rPr>
        <w:t>实验室</w:t>
      </w:r>
      <w:r w:rsidR="00364985" w:rsidRPr="00D16ED4">
        <w:rPr>
          <w:rFonts w:ascii="宋体" w:eastAsia="宋体" w:hAnsi="宋体" w:hint="eastAsia"/>
          <w:sz w:val="24"/>
          <w:szCs w:val="24"/>
        </w:rPr>
        <w:t>工作</w:t>
      </w:r>
      <w:r w:rsidR="0008187E">
        <w:rPr>
          <w:rFonts w:ascii="宋体" w:eastAsia="宋体" w:hAnsi="宋体" w:hint="eastAsia"/>
          <w:sz w:val="24"/>
          <w:szCs w:val="24"/>
        </w:rPr>
        <w:t>的人员</w:t>
      </w:r>
      <w:r w:rsidR="00364985" w:rsidRPr="00D16ED4">
        <w:rPr>
          <w:rFonts w:ascii="宋体" w:eastAsia="宋体" w:hAnsi="宋体" w:hint="eastAsia"/>
          <w:sz w:val="24"/>
          <w:szCs w:val="24"/>
        </w:rPr>
        <w:t>定期进行实验室安全知识培训。</w:t>
      </w:r>
      <w:bookmarkStart w:id="0" w:name="_GoBack"/>
      <w:bookmarkEnd w:id="0"/>
    </w:p>
    <w:sectPr w:rsidR="00B64630" w:rsidRPr="00D16E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A4" w:rsidRDefault="00D956A4" w:rsidP="00B401A0">
      <w:r>
        <w:separator/>
      </w:r>
    </w:p>
  </w:endnote>
  <w:endnote w:type="continuationSeparator" w:id="0">
    <w:p w:rsidR="00D956A4" w:rsidRDefault="00D956A4" w:rsidP="00B4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A4" w:rsidRDefault="00D956A4" w:rsidP="00B401A0">
      <w:r>
        <w:separator/>
      </w:r>
    </w:p>
  </w:footnote>
  <w:footnote w:type="continuationSeparator" w:id="0">
    <w:p w:rsidR="00D956A4" w:rsidRDefault="00D956A4" w:rsidP="00B4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9B" w:rsidRDefault="00887C9B" w:rsidP="00887C9B">
    <w:pPr>
      <w:pStyle w:val="a3"/>
      <w:jc w:val="left"/>
    </w:pPr>
    <w:r>
      <w:rPr>
        <w:rFonts w:hint="eastAsia"/>
      </w:rPr>
      <w:t xml:space="preserve">精准医学临床研究中心 </w:t>
    </w:r>
    <w:r>
      <w:t xml:space="preserve">                                          </w:t>
    </w:r>
    <w:r>
      <w:rPr>
        <w:rFonts w:hint="eastAsia"/>
      </w:rPr>
      <w:t>受控文件编号：J</w:t>
    </w:r>
    <w:r>
      <w:t>ZYX-001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43F9"/>
    <w:multiLevelType w:val="hybridMultilevel"/>
    <w:tmpl w:val="079AD7AC"/>
    <w:lvl w:ilvl="0" w:tplc="EB442F6E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436376"/>
    <w:multiLevelType w:val="hybridMultilevel"/>
    <w:tmpl w:val="557E2BBC"/>
    <w:lvl w:ilvl="0" w:tplc="766C8A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85"/>
    <w:rsid w:val="00004CA1"/>
    <w:rsid w:val="000329D3"/>
    <w:rsid w:val="0008187E"/>
    <w:rsid w:val="000E15AD"/>
    <w:rsid w:val="002A0C42"/>
    <w:rsid w:val="00364985"/>
    <w:rsid w:val="006448C5"/>
    <w:rsid w:val="006B0CB0"/>
    <w:rsid w:val="007D5FB8"/>
    <w:rsid w:val="00887C9B"/>
    <w:rsid w:val="008D7747"/>
    <w:rsid w:val="0093016C"/>
    <w:rsid w:val="00A11794"/>
    <w:rsid w:val="00A31384"/>
    <w:rsid w:val="00A44BC1"/>
    <w:rsid w:val="00AD727A"/>
    <w:rsid w:val="00B401A0"/>
    <w:rsid w:val="00B64630"/>
    <w:rsid w:val="00CC52A3"/>
    <w:rsid w:val="00D16ED4"/>
    <w:rsid w:val="00D956A4"/>
    <w:rsid w:val="00E16996"/>
    <w:rsid w:val="00E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07EC1"/>
  <w15:chartTrackingRefBased/>
  <w15:docId w15:val="{DBA6E797-810A-4682-83B2-A62E3EE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1A0"/>
    <w:rPr>
      <w:sz w:val="18"/>
      <w:szCs w:val="18"/>
    </w:rPr>
  </w:style>
  <w:style w:type="character" w:styleId="a7">
    <w:name w:val="Emphasis"/>
    <w:basedOn w:val="a0"/>
    <w:uiPriority w:val="20"/>
    <w:qFormat/>
    <w:rsid w:val="00A31384"/>
    <w:rPr>
      <w:i/>
      <w:iCs/>
    </w:rPr>
  </w:style>
  <w:style w:type="paragraph" w:styleId="a8">
    <w:name w:val="List Paragraph"/>
    <w:basedOn w:val="a"/>
    <w:uiPriority w:val="34"/>
    <w:qFormat/>
    <w:rsid w:val="00D16E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880</Characters>
  <Application>Microsoft Office Word</Application>
  <DocSecurity>0</DocSecurity>
  <Lines>7</Lines>
  <Paragraphs>2</Paragraphs>
  <ScaleCrop>false</ScaleCrop>
  <Company>MicroWin10.com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huilian</dc:creator>
  <cp:keywords/>
  <dc:description/>
  <cp:lastModifiedBy>huang huilian</cp:lastModifiedBy>
  <cp:revision>13</cp:revision>
  <dcterms:created xsi:type="dcterms:W3CDTF">2021-07-07T01:59:00Z</dcterms:created>
  <dcterms:modified xsi:type="dcterms:W3CDTF">2021-09-02T01:37:00Z</dcterms:modified>
</cp:coreProperties>
</file>